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D" w:rsidRPr="004032ED" w:rsidRDefault="004032ED" w:rsidP="004032ED">
      <w:pPr>
        <w:spacing w:after="150" w:line="302" w:lineRule="atLeast"/>
        <w:rPr>
          <w:rFonts w:ascii="Arial" w:eastAsia="Times New Roman" w:hAnsi="Arial" w:cs="Arial"/>
          <w:color w:val="000000"/>
          <w:lang w:eastAsia="fr-FR"/>
        </w:rPr>
      </w:pPr>
      <w:r w:rsidRPr="004032ED">
        <w:rPr>
          <w:rFonts w:ascii="Arial" w:eastAsia="Times New Roman" w:hAnsi="Arial" w:cs="Arial"/>
          <w:color w:val="000000"/>
          <w:lang w:eastAsia="fr-FR"/>
        </w:rPr>
        <w:t>ROYAUME DU MAROC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Ministère de la santé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CIRCULAIRE N° 131 DU 25 OCT 2012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A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Mesdames et Messieurs les pharmaciens responsables des établissements pharmaceutiques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industriels et des établissements pharmaceutiques grossistes répartiteurs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Objet : Respect des dispositions législatives relatives à la vente des médicaments aux cliniques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privées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Il m’a été donné de constater que certaines établissements pharmaceutiques procèdent à la vente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des médicaments aux cliniques et établissements assimilés étiquetés au prix public Maroc en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violation des dispositions de l’article 72 de la loi 17-04 portant code du médicament et de la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pharmacie qui stipule expressément que :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« Les cliniques et établissements assimilés doivent s’approvisionner directement auprès des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établissements pharmaceutiques désignés à l’article 74- ci-après.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Ces établissements doivent céder les médicaments livrés aux cliniques et établissements assimilés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au prix hôpital défini par voie réglementaire. Ces derniers doivent facturer les médicaments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dispensés aux patients qui y sont hospitalisés dans les limites du prix précité. »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Je vous demande d’observer strictement les dispositions législatives et réglementaires relatives à la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vente des médicaments aux cliniques privées et notamment en matière d’étiquetage des prix de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tarification. Tout contrevenant s’expose aux sanctions prévues par la législation en vigueur.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>J’accorde une importance particulière au strict respect des termes de la présente circulaire.</w:t>
      </w:r>
      <w:r w:rsidRPr="004032ED">
        <w:rPr>
          <w:rFonts w:ascii="Arial" w:eastAsia="Times New Roman" w:hAnsi="Arial" w:cs="Arial"/>
          <w:color w:val="000000"/>
          <w:lang w:eastAsia="fr-FR"/>
        </w:rPr>
        <w:br/>
        <w:t xml:space="preserve">Le Ministre de la Santé: El </w:t>
      </w:r>
      <w:proofErr w:type="spellStart"/>
      <w:r w:rsidRPr="004032ED">
        <w:rPr>
          <w:rFonts w:ascii="Arial" w:eastAsia="Times New Roman" w:hAnsi="Arial" w:cs="Arial"/>
          <w:color w:val="000000"/>
          <w:lang w:eastAsia="fr-FR"/>
        </w:rPr>
        <w:t>Houssaine</w:t>
      </w:r>
      <w:proofErr w:type="spellEnd"/>
      <w:r w:rsidRPr="004032ED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4032ED">
        <w:rPr>
          <w:rFonts w:ascii="Arial" w:eastAsia="Times New Roman" w:hAnsi="Arial" w:cs="Arial"/>
          <w:color w:val="000000"/>
          <w:lang w:eastAsia="fr-FR"/>
        </w:rPr>
        <w:t>Louardi</w:t>
      </w:r>
      <w:proofErr w:type="spellEnd"/>
    </w:p>
    <w:p w:rsidR="00A37012" w:rsidRDefault="004032ED" w:rsidP="004032ED">
      <w:r w:rsidRPr="004032ED">
        <w:rPr>
          <w:rFonts w:ascii="Arial" w:eastAsia="Times New Roman" w:hAnsi="Arial" w:cs="Arial"/>
          <w:color w:val="000000"/>
          <w:lang w:eastAsia="fr-FR"/>
        </w:rPr>
        <w:br/>
      </w:r>
    </w:p>
    <w:sectPr w:rsidR="00A37012" w:rsidSect="008D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2ED"/>
    <w:rsid w:val="0003491B"/>
    <w:rsid w:val="00056DE8"/>
    <w:rsid w:val="004032ED"/>
    <w:rsid w:val="004848BE"/>
    <w:rsid w:val="008A7675"/>
    <w:rsid w:val="008D497B"/>
    <w:rsid w:val="00DB4A64"/>
    <w:rsid w:val="00F8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B4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B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B4A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2016-06-03T20:55:00Z</dcterms:created>
  <dcterms:modified xsi:type="dcterms:W3CDTF">2016-06-03T20:56:00Z</dcterms:modified>
</cp:coreProperties>
</file>